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E624F9" w:rsidRDefault="001B193E" w:rsidP="00226260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6E3634">
              <w:rPr>
                <w:rFonts w:asciiTheme="minorHAnsi" w:hAnsiTheme="minorHAnsi"/>
                <w:sz w:val="22"/>
                <w:szCs w:val="22"/>
              </w:rPr>
              <w:t>Stacionář Ústí nad Orlicí – dodání vybavení budovy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381759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50681E">
              <w:rPr>
                <w:rFonts w:asciiTheme="minorHAnsi" w:hAnsiTheme="minorHAnsi"/>
                <w:sz w:val="22"/>
                <w:szCs w:val="22"/>
              </w:rPr>
              <w:t>P19V00000004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1B193E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Veřejná zakázka malého rozsahu na dodávky</w:t>
            </w:r>
            <w:bookmarkStart w:id="0" w:name="_GoBack"/>
            <w:bookmarkEnd w:id="0"/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81759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81759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193E"/>
    <w:rsid w:val="001B2A3C"/>
    <w:rsid w:val="001F58F5"/>
    <w:rsid w:val="00226260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1759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2014-02-13T11:23:00Z</cp:lastPrinted>
  <dcterms:created xsi:type="dcterms:W3CDTF">2017-03-02T13:08:00Z</dcterms:created>
  <dcterms:modified xsi:type="dcterms:W3CDTF">2019-03-05T09:23:00Z</dcterms:modified>
</cp:coreProperties>
</file>